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WordPress Maintenance Service-Level Agreement</w:t>
      </w:r>
    </w:p>
    <w:p>
      <w:pPr>
        <w:pStyle w:val="Subtitle"/>
      </w:pPr>
      <w:r>
        <w:t xml:space="preserve">Contract-ready template — Version 1.0</w:t>
      </w:r>
    </w:p>
    <w:p>
      <w:pPr>
        <w:pStyle w:val="Author"/>
      </w:pPr>
      <w:r>
        <w:t xml:space="preserve">Christopher Ross</w:t>
      </w:r>
    </w:p>
    <w:p>
      <w:pPr>
        <w:pStyle w:val="Date"/>
      </w:pPr>
      <w:r>
        <w:t xml:space="preserve">2026-05-26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FirstParagraph"/>
      </w:pPr>
      <w:r>
        <w:t xml:space="preserve">A structure for the agreement a WordPress maintenance retainer is supposed to be written down in — and the document most retainers never get. Fill in the blanks, adjust the thresholds to match your engagement, and have a lawyer review it before it binds anyone to anything. This template gives you the structure; your lawyer makes it enforceable in your jurisdiction.</w:t>
      </w:r>
    </w:p>
    <w:bookmarkStart w:id="9" w:name="how-to-use-this-template"/>
    <w:p>
      <w:pPr>
        <w:pStyle w:val="Heading2"/>
      </w:pPr>
      <w:r>
        <w:t xml:space="preserve">How to use this template</w:t>
      </w:r>
    </w:p>
    <w:p>
      <w:pPr>
        <w:pStyle w:val="FirstParagraph"/>
      </w:pPr>
      <w:r>
        <w:t xml:space="preserve">This template has three honest uses:</w:t>
      </w:r>
    </w:p>
    <w:p>
      <w:pPr>
        <w:pStyle w:val="Compact"/>
        <w:numPr>
          <w:ilvl w:val="0"/>
          <w:numId w:val="1001"/>
        </w:numPr>
      </w:pPr>
      <w:r>
        <w:rPr>
          <w:b/>
          <w:bCs/>
        </w:rPr>
        <w:t xml:space="preserve">Writing a new RFP.</w:t>
      </w:r>
      <w:r>
        <w:t xml:space="preserve"> </w:t>
      </w:r>
      <w:r>
        <w:t xml:space="preserve">Drop these sections into your request-for-proposal framework. Use the severity table as the basis for your service-level requirements section. A vendor who cannot answer named obligations with named commitments is not ready for a managed-service engagement at this level.</w:t>
      </w:r>
    </w:p>
    <w:p>
      <w:pPr>
        <w:pStyle w:val="Compact"/>
        <w:numPr>
          <w:ilvl w:val="0"/>
          <w:numId w:val="1001"/>
        </w:numPr>
      </w:pPr>
      <w:r>
        <w:rPr>
          <w:b/>
          <w:bCs/>
        </w:rPr>
        <w:t xml:space="preserve">Evaluating a vendor you are considering.</w:t>
      </w:r>
      <w:r>
        <w:t xml:space="preserve"> </w:t>
      </w:r>
      <w:r>
        <w:t xml:space="preserve">Share the template before the engagement starts and ask the vendor to mark which sections they accept as written, which they would modify, and which they will not commit to. Their answers tell you more than their sales deck does.</w:t>
      </w:r>
    </w:p>
    <w:p>
      <w:pPr>
        <w:pStyle w:val="Compact"/>
        <w:numPr>
          <w:ilvl w:val="0"/>
          <w:numId w:val="1001"/>
        </w:numPr>
      </w:pPr>
      <w:r>
        <w:rPr>
          <w:b/>
          <w:bCs/>
        </w:rPr>
        <w:t xml:space="preserve">Auditing the retainer you are already paying for.</w:t>
      </w:r>
      <w:r>
        <w:t xml:space="preserve"> </w:t>
      </w:r>
      <w:r>
        <w:t xml:space="preserve">Go section by section. If your current agreement has no answer to a section — response times, named owner, transition-out — that gap is a conversation to have before something breaks, not during.</w:t>
      </w:r>
    </w:p>
    <w:p>
      <w:pPr>
        <w:pStyle w:val="BlockText"/>
      </w:pPr>
      <w:r>
        <w:rPr>
          <w:b/>
          <w:bCs/>
        </w:rPr>
        <w:t xml:space="preserve">This is not a finished contract.</w:t>
      </w:r>
      <w:r>
        <w:t xml:space="preserve"> </w:t>
      </w:r>
      <w:r>
        <w:t xml:space="preserve">It is a structure a lawyer can turn into an enforceable agreement for your jurisdiction. Canadian, American, and UK contract law each handle service agreements, limitation of liability, and dispute resolution differently. Have a lawyer review it before anyone signs.</w:t>
      </w:r>
    </w:p>
    <w:p>
      <w:r>
        <w:pict>
          <v:rect style="width:0;height:1.5pt" o:hralign="center" o:hrstd="t" o:hr="t"/>
        </w:pict>
      </w:r>
    </w:p>
    <w:bookmarkEnd w:id="9"/>
    <w:bookmarkStart w:id="10" w:name="parties-and-site"/>
    <w:p>
      <w:pPr>
        <w:pStyle w:val="Heading2"/>
      </w:pPr>
      <w:r>
        <w:t xml:space="preserve">1. Parties and site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Detail</w:t>
            </w:r>
          </w:p>
        </w:tc>
      </w:tr>
      <w:tr>
        <w:tc>
          <w:tcPr/>
          <w:p>
            <w:pPr>
              <w:pStyle w:val="Compact"/>
            </w:pPr>
            <w:r>
              <w:t xml:space="preserve">Client (organization)</w:t>
            </w:r>
          </w:p>
        </w:tc>
        <w:tc>
          <w:tcPr/>
          <w:p>
            <w:pPr>
              <w:pStyle w:val="Compact"/>
            </w:pPr>
            <w:r>
              <w:t xml:space="preserve">_________________________________</w:t>
            </w:r>
          </w:p>
        </w:tc>
      </w:tr>
      <w:tr>
        <w:tc>
          <w:tcPr/>
          <w:p>
            <w:pPr>
              <w:pStyle w:val="Compact"/>
            </w:pPr>
            <w:r>
              <w:t xml:space="preserve">Service provider (vendor)</w:t>
            </w:r>
          </w:p>
        </w:tc>
        <w:tc>
          <w:tcPr/>
          <w:p>
            <w:pPr>
              <w:pStyle w:val="Compact"/>
            </w:pPr>
            <w:r>
              <w:t xml:space="preserve">_________________________________</w:t>
            </w:r>
          </w:p>
        </w:tc>
      </w:tr>
      <w:tr>
        <w:tc>
          <w:tcPr/>
          <w:p>
            <w:pPr>
              <w:pStyle w:val="Compact"/>
            </w:pPr>
            <w:r>
              <w:t xml:space="preserve">Website(s) covered</w:t>
            </w:r>
          </w:p>
        </w:tc>
        <w:tc>
          <w:tcPr/>
          <w:p>
            <w:pPr>
              <w:pStyle w:val="Compact"/>
            </w:pPr>
            <w:r>
              <w:t xml:space="preserve">_________________________________</w:t>
            </w:r>
          </w:p>
        </w:tc>
      </w:tr>
      <w:tr>
        <w:tc>
          <w:tcPr/>
          <w:p>
            <w:pPr>
              <w:pStyle w:val="Compact"/>
            </w:pPr>
            <w:r>
              <w:t xml:space="preserve">Primary client contact</w:t>
            </w:r>
          </w:p>
        </w:tc>
        <w:tc>
          <w:tcPr/>
          <w:p>
            <w:pPr>
              <w:pStyle w:val="Compact"/>
            </w:pPr>
            <w:r>
              <w:t xml:space="preserve">_________________________________</w:t>
            </w:r>
          </w:p>
        </w:tc>
      </w:tr>
      <w:tr>
        <w:tc>
          <w:tcPr/>
          <w:p>
            <w:pPr>
              <w:pStyle w:val="Compact"/>
            </w:pPr>
            <w:r>
              <w:t xml:space="preserve">Primary vendor contact</w:t>
            </w:r>
          </w:p>
        </w:tc>
        <w:tc>
          <w:tcPr/>
          <w:p>
            <w:pPr>
              <w:pStyle w:val="Compact"/>
            </w:pPr>
            <w:r>
              <w:t xml:space="preserve">_________________________________</w:t>
            </w:r>
          </w:p>
        </w:tc>
      </w:tr>
      <w:tr>
        <w:tc>
          <w:tcPr/>
          <w:p>
            <w:pPr>
              <w:pStyle w:val="Compact"/>
            </w:pPr>
            <w:r>
              <w:t xml:space="preserve">Hosting environment</w:t>
            </w:r>
          </w:p>
        </w:tc>
        <w:tc>
          <w:tcPr/>
          <w:p>
            <w:pPr>
              <w:pStyle w:val="Compact"/>
            </w:pPr>
            <w:r>
              <w:t xml:space="preserve">_________________________________</w:t>
            </w:r>
          </w:p>
        </w:tc>
      </w:tr>
      <w:tr>
        <w:tc>
          <w:tcPr/>
          <w:p>
            <w:pPr>
              <w:pStyle w:val="Compact"/>
            </w:pPr>
            <w:r>
              <w:t xml:space="preserve">Effective date</w:t>
            </w:r>
          </w:p>
        </w:tc>
        <w:tc>
          <w:tcPr/>
          <w:p>
            <w:pPr>
              <w:pStyle w:val="Compact"/>
            </w:pPr>
            <w:r>
              <w:t xml:space="preserve">__________________</w:t>
            </w:r>
          </w:p>
        </w:tc>
      </w:tr>
    </w:tbl>
    <w:p>
      <w:r>
        <w:pict>
          <v:rect style="width:0;height:1.5pt" o:hralign="center" o:hrstd="t" o:hr="t"/>
        </w:pict>
      </w:r>
    </w:p>
    <w:bookmarkEnd w:id="10"/>
    <w:bookmarkStart w:id="14" w:name="Xfe3890ea124aaa3efcb8a0ad21bc13d4f8ab11e"/>
    <w:p>
      <w:pPr>
        <w:pStyle w:val="Heading2"/>
      </w:pPr>
      <w:r>
        <w:t xml:space="preserve">2. Scope — the three jobs a maintenance retainer must cover</w:t>
      </w:r>
    </w:p>
    <w:p>
      <w:pPr>
        <w:pStyle w:val="FirstParagraph"/>
      </w:pPr>
      <w:r>
        <w:t xml:space="preserve">A WordPress site in production carries three maintenance obligations that run in parallel. A complete agreement names all three, assigns a named owner to each, and states what is included and what triggers an additional charge. The third job — editorial — is the one most retainers leave under the phrase</w:t>
      </w:r>
      <w:r>
        <w:t xml:space="preserve"> </w:t>
      </w:r>
      <w:r>
        <w:t xml:space="preserve">“as needed,”</w:t>
      </w:r>
      <w:r>
        <w:t xml:space="preserve"> </w:t>
      </w:r>
      <w:r>
        <w:t xml:space="preserve">which sounds like inclusion and bills like exclusion. Name it here.</w:t>
      </w:r>
    </w:p>
    <w:bookmarkStart w:id="11" w:name="security"/>
    <w:p>
      <w:pPr>
        <w:pStyle w:val="Heading3"/>
      </w:pPr>
      <w:r>
        <w:t xml:space="preserve">2.1 Security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Item</w:t>
            </w:r>
          </w:p>
        </w:tc>
        <w:tc>
          <w:tcPr/>
          <w:p>
            <w:pPr>
              <w:pStyle w:val="Compact"/>
            </w:pPr>
            <w:r>
              <w:t xml:space="preserve">Detail</w:t>
            </w:r>
          </w:p>
        </w:tc>
      </w:tr>
      <w:tr>
        <w:tc>
          <w:tcPr/>
          <w:p>
            <w:pPr>
              <w:pStyle w:val="Compact"/>
            </w:pPr>
            <w:r>
              <w:t xml:space="preserve">Named owner</w:t>
            </w:r>
          </w:p>
        </w:tc>
        <w:tc>
          <w:tcPr/>
          <w:p>
            <w:pPr>
              <w:pStyle w:val="Compact"/>
            </w:pPr>
            <w:r>
              <w:t xml:space="preserve">_________________________________</w:t>
            </w:r>
          </w:p>
        </w:tc>
      </w:tr>
      <w:tr>
        <w:tc>
          <w:tcPr/>
          <w:p>
            <w:pPr>
              <w:pStyle w:val="Compact"/>
            </w:pPr>
            <w:r>
              <w:t xml:space="preserve">Included</w:t>
            </w:r>
          </w:p>
        </w:tc>
        <w:tc>
          <w:tcPr/>
          <w:p>
            <w:pPr>
              <w:pStyle w:val="Compact"/>
            </w:pPr>
            <w:r>
              <w:t xml:space="preserve">Vulnerability monitoring; plugin and core updates with change-management discipline; a documented response plan when something is actively exploited; backup verification.</w:t>
            </w:r>
          </w:p>
        </w:tc>
      </w:tr>
      <w:tr>
        <w:tc>
          <w:tcPr/>
          <w:p>
            <w:pPr>
              <w:pStyle w:val="Compact"/>
            </w:pPr>
            <w:r>
              <w:t xml:space="preserve">Additional notes</w:t>
            </w:r>
          </w:p>
        </w:tc>
        <w:tc>
          <w:tcPr/>
          <w:p>
            <w:pPr>
              <w:pStyle w:val="Compact"/>
            </w:pPr>
            <w:r>
              <w:t xml:space="preserve">_________________________________</w:t>
            </w:r>
          </w:p>
        </w:tc>
      </w:tr>
      <w:tr>
        <w:tc>
          <w:tcPr/>
          <w:p>
            <w:pPr>
              <w:pStyle w:val="Compact"/>
            </w:pPr>
            <w:r>
              <w:t xml:space="preserve">Triggers an additional charge</w:t>
            </w:r>
          </w:p>
        </w:tc>
        <w:tc>
          <w:tcPr/>
          <w:p>
            <w:pPr>
              <w:pStyle w:val="Compact"/>
            </w:pPr>
            <w:r>
              <w:t xml:space="preserve">Emergency remediation of an active compromise beyond the agreed monitoring scope; security work caused by client-installed plugins outside the approved list.</w:t>
            </w:r>
          </w:p>
        </w:tc>
      </w:tr>
    </w:tbl>
    <w:bookmarkEnd w:id="11"/>
    <w:bookmarkStart w:id="12" w:name="performance"/>
    <w:p>
      <w:pPr>
        <w:pStyle w:val="Heading3"/>
      </w:pPr>
      <w:r>
        <w:t xml:space="preserve">2.2 Performance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Item</w:t>
            </w:r>
          </w:p>
        </w:tc>
        <w:tc>
          <w:tcPr/>
          <w:p>
            <w:pPr>
              <w:pStyle w:val="Compact"/>
            </w:pPr>
            <w:r>
              <w:t xml:space="preserve">Detail</w:t>
            </w:r>
          </w:p>
        </w:tc>
      </w:tr>
      <w:tr>
        <w:tc>
          <w:tcPr/>
          <w:p>
            <w:pPr>
              <w:pStyle w:val="Compact"/>
            </w:pPr>
            <w:r>
              <w:t xml:space="preserve">Named owner</w:t>
            </w:r>
          </w:p>
        </w:tc>
        <w:tc>
          <w:tcPr/>
          <w:p>
            <w:pPr>
              <w:pStyle w:val="Compact"/>
            </w:pPr>
            <w:r>
              <w:t xml:space="preserve">_________________________________</w:t>
            </w:r>
          </w:p>
        </w:tc>
      </w:tr>
      <w:tr>
        <w:tc>
          <w:tcPr/>
          <w:p>
            <w:pPr>
              <w:pStyle w:val="Compact"/>
            </w:pPr>
            <w:r>
              <w:t xml:space="preserve">Included</w:t>
            </w:r>
          </w:p>
        </w:tc>
        <w:tc>
          <w:tcPr/>
          <w:p>
            <w:pPr>
              <w:pStyle w:val="Compact"/>
            </w:pPr>
            <w:r>
              <w:t xml:space="preserve">Baseline monitoring against agreed thresholds; capacity review when traffic patterns change; ownership of a regression introduced by an in-scope update.</w:t>
            </w:r>
          </w:p>
        </w:tc>
      </w:tr>
      <w:tr>
        <w:tc>
          <w:tcPr/>
          <w:p>
            <w:pPr>
              <w:pStyle w:val="Compact"/>
            </w:pPr>
            <w:r>
              <w:t xml:space="preserve">Agreed thresholds</w:t>
            </w:r>
          </w:p>
        </w:tc>
        <w:tc>
          <w:tcPr/>
          <w:p>
            <w:pPr>
              <w:pStyle w:val="Compact"/>
            </w:pPr>
            <w:r>
              <w:t xml:space="preserve">LCP: ______ INP: ______ CLS: ______ TTFB: ______</w:t>
            </w:r>
          </w:p>
        </w:tc>
      </w:tr>
      <w:tr>
        <w:tc>
          <w:tcPr/>
          <w:p>
            <w:pPr>
              <w:pStyle w:val="Compact"/>
            </w:pPr>
            <w:r>
              <w:t xml:space="preserve">Triggers an additional charge</w:t>
            </w:r>
          </w:p>
        </w:tc>
        <w:tc>
          <w:tcPr/>
          <w:p>
            <w:pPr>
              <w:pStyle w:val="Compact"/>
            </w:pPr>
            <w:r>
              <w:t xml:space="preserve">Performance work driven by a new feature, a traffic tier beyond the agreed band, or third-party scripts added by the client.</w:t>
            </w:r>
          </w:p>
        </w:tc>
      </w:tr>
    </w:tbl>
    <w:bookmarkEnd w:id="12"/>
    <w:bookmarkStart w:id="13" w:name="editorial"/>
    <w:p>
      <w:pPr>
        <w:pStyle w:val="Heading3"/>
      </w:pPr>
      <w:r>
        <w:t xml:space="preserve">2.3 Editorial</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Item</w:t>
            </w:r>
          </w:p>
        </w:tc>
        <w:tc>
          <w:tcPr/>
          <w:p>
            <w:pPr>
              <w:pStyle w:val="Compact"/>
            </w:pPr>
            <w:r>
              <w:t xml:space="preserve">Detail</w:t>
            </w:r>
          </w:p>
        </w:tc>
      </w:tr>
      <w:tr>
        <w:tc>
          <w:tcPr/>
          <w:p>
            <w:pPr>
              <w:pStyle w:val="Compact"/>
            </w:pPr>
            <w:r>
              <w:t xml:space="preserve">Named owner</w:t>
            </w:r>
          </w:p>
        </w:tc>
        <w:tc>
          <w:tcPr/>
          <w:p>
            <w:pPr>
              <w:pStyle w:val="Compact"/>
            </w:pPr>
            <w:r>
              <w:t xml:space="preserve">_________________________________</w:t>
            </w:r>
          </w:p>
        </w:tc>
      </w:tr>
      <w:tr>
        <w:tc>
          <w:tcPr/>
          <w:p>
            <w:pPr>
              <w:pStyle w:val="Compact"/>
            </w:pPr>
            <w:r>
              <w:t xml:space="preserve">Included</w:t>
            </w:r>
          </w:p>
        </w:tc>
        <w:tc>
          <w:tcPr/>
          <w:p>
            <w:pPr>
              <w:pStyle w:val="Compact"/>
            </w:pPr>
            <w:r>
              <w:t xml:space="preserve">Content updates, media management, form adjustments, and small text corrections that keep the site accurate and functioning.</w:t>
            </w:r>
          </w:p>
        </w:tc>
      </w:tr>
      <w:tr>
        <w:tc>
          <w:tcPr/>
          <w:p>
            <w:pPr>
              <w:pStyle w:val="Compact"/>
            </w:pPr>
            <w:r>
              <w:t xml:space="preserve">Monthly editorial allowance</w:t>
            </w:r>
          </w:p>
        </w:tc>
        <w:tc>
          <w:tcPr/>
          <w:p>
            <w:pPr>
              <w:pStyle w:val="Compact"/>
            </w:pPr>
            <w:r>
              <w:t xml:space="preserve">__________ hours</w:t>
            </w:r>
          </w:p>
        </w:tc>
      </w:tr>
      <w:tr>
        <w:tc>
          <w:tcPr/>
          <w:p>
            <w:pPr>
              <w:pStyle w:val="Compact"/>
            </w:pPr>
            <w:r>
              <w:t xml:space="preserve">Triggers an additional charge</w:t>
            </w:r>
          </w:p>
        </w:tc>
        <w:tc>
          <w:tcPr/>
          <w:p>
            <w:pPr>
              <w:pStyle w:val="Compact"/>
            </w:pPr>
            <w:r>
              <w:t xml:space="preserve">New page templates or design work; net-new functionality; editorial requests beyond the monthly allowance (billed at the rate in Section 7).</w:t>
            </w:r>
          </w:p>
        </w:tc>
      </w:tr>
    </w:tbl>
    <w:p>
      <w:r>
        <w:pict>
          <v:rect style="width:0;height:1.5pt" o:hralign="center" o:hrstd="t" o:hr="t"/>
        </w:pict>
      </w:r>
    </w:p>
    <w:bookmarkEnd w:id="13"/>
    <w:bookmarkEnd w:id="14"/>
    <w:bookmarkStart w:id="15" w:name="severity-definitions"/>
    <w:p>
      <w:pPr>
        <w:pStyle w:val="Heading2"/>
      </w:pPr>
      <w:r>
        <w:t xml:space="preserve">3. Severity definitions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Severity</w:t>
            </w:r>
          </w:p>
        </w:tc>
        <w:tc>
          <w:tcPr/>
          <w:p>
            <w:pPr>
              <w:pStyle w:val="Compact"/>
            </w:pPr>
            <w:r>
              <w:t xml:space="preserve">Definition</w:t>
            </w:r>
          </w:p>
        </w:tc>
      </w:tr>
      <w:tr>
        <w:tc>
          <w:tcPr/>
          <w:p>
            <w:pPr>
              <w:pStyle w:val="Compact"/>
            </w:pPr>
            <w:r>
              <w:rPr>
                <w:b/>
                <w:bCs/>
              </w:rPr>
              <w:t xml:space="preserve">Critical</w:t>
            </w:r>
          </w:p>
        </w:tc>
        <w:tc>
          <w:tcPr/>
          <w:p>
            <w:pPr>
              <w:pStyle w:val="Compact"/>
            </w:pPr>
            <w:r>
              <w:t xml:space="preserve">Site down, active security breach, or complete checkout failure.</w:t>
            </w:r>
          </w:p>
        </w:tc>
      </w:tr>
      <w:tr>
        <w:tc>
          <w:tcPr/>
          <w:p>
            <w:pPr>
              <w:pStyle w:val="Compact"/>
            </w:pPr>
            <w:r>
              <w:rPr>
                <w:b/>
                <w:bCs/>
              </w:rPr>
              <w:t xml:space="preserve">Major</w:t>
            </w:r>
          </w:p>
        </w:tc>
        <w:tc>
          <w:tcPr/>
          <w:p>
            <w:pPr>
              <w:pStyle w:val="Compact"/>
            </w:pPr>
            <w:r>
              <w:t xml:space="preserve">A significant feature broken, a measurable performance regression, or a form failure.</w:t>
            </w:r>
          </w:p>
        </w:tc>
      </w:tr>
      <w:tr>
        <w:tc>
          <w:tcPr/>
          <w:p>
            <w:pPr>
              <w:pStyle w:val="Compact"/>
            </w:pPr>
            <w:r>
              <w:rPr>
                <w:b/>
                <w:bCs/>
              </w:rPr>
              <w:t xml:space="preserve">Minor</w:t>
            </w:r>
          </w:p>
        </w:tc>
        <w:tc>
          <w:tcPr/>
          <w:p>
            <w:pPr>
              <w:pStyle w:val="Compact"/>
            </w:pPr>
            <w:r>
              <w:t xml:space="preserve">Cosmetic issues, non-blocking errors, and routine editorial requests.</w:t>
            </w:r>
          </w:p>
        </w:tc>
      </w:tr>
    </w:tbl>
    <w:p>
      <w:r>
        <w:pict>
          <v:rect style="width:0;height:1.5pt" o:hralign="center" o:hrstd="t" o:hr="t"/>
        </w:pict>
      </w:r>
    </w:p>
    <w:bookmarkEnd w:id="15"/>
    <w:bookmarkStart w:id="16" w:name="response-times-by-severity-and-tier"/>
    <w:p>
      <w:pPr>
        <w:pStyle w:val="Heading2"/>
      </w:pPr>
      <w:r>
        <w:t xml:space="preserve">4. Response times by severity and tier</w:t>
      </w:r>
    </w:p>
    <w:p>
      <w:pPr>
        <w:pStyle w:val="FirstParagraph"/>
      </w:pPr>
      <w:r>
        <w:rPr>
          <w:b/>
          <w:bCs/>
        </w:rPr>
        <w:t xml:space="preserve">Response time is not resolution time.</w:t>
      </w:r>
      <w:r>
        <w:t xml:space="preserve"> </w:t>
      </w:r>
      <w:r>
        <w:t xml:space="preserve">A response-time commitment means a qualified person has acknowledged the issue and started working it — not that it is fixed. Resolution depends on variables no agreement can fully predict: the nature of the problem, third-party dependencies, and the hosting environment. Do not accept a resolution-time promise without a written definition of what</w:t>
      </w:r>
      <w:r>
        <w:t xml:space="preserve"> </w:t>
      </w:r>
      <w:r>
        <w:t xml:space="preserve">“resolution”</w:t>
      </w:r>
      <w:r>
        <w:t xml:space="preserve"> </w:t>
      </w:r>
      <w:r>
        <w:t xml:space="preserve">means.</w:t>
      </w:r>
    </w:p>
    <w:p>
      <w:pPr>
        <w:pStyle w:val="BodyText"/>
      </w:pPr>
      <w:r>
        <w:t xml:space="preserve">The figures below are illustrative defaults, drawn from how these tiers function at the maintenance-Essential, maintenance-Active, and maintenance-Concierge levels. Higher tiers buy faster initial response</w:t>
      </w:r>
      <w:r>
        <w:t xml:space="preserve"> </w:t>
      </w:r>
      <w:r>
        <w:rPr>
          <w:b/>
          <w:bCs/>
        </w:rPr>
        <w:t xml:space="preserve">and</w:t>
      </w:r>
      <w:r>
        <w:t xml:space="preserve"> </w:t>
      </w:r>
      <w:r>
        <w:t xml:space="preserve">wider coverage windows: Essential covers business hours; Concierge covers seven days. Edit them to match your agreement, and have both parties sign off on the thresholds you land on.</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Severity</w:t>
            </w:r>
          </w:p>
        </w:tc>
        <w:tc>
          <w:tcPr/>
          <w:p>
            <w:pPr>
              <w:pStyle w:val="Compact"/>
            </w:pPr>
            <w:r>
              <w:t xml:space="preserve">Essential ($650/mo)</w:t>
            </w:r>
          </w:p>
        </w:tc>
        <w:tc>
          <w:tcPr/>
          <w:p>
            <w:pPr>
              <w:pStyle w:val="Compact"/>
            </w:pPr>
            <w:r>
              <w:t xml:space="preserve">Active ($1,800/mo)</w:t>
            </w:r>
          </w:p>
        </w:tc>
        <w:tc>
          <w:tcPr/>
          <w:p>
            <w:pPr>
              <w:pStyle w:val="Compact"/>
            </w:pPr>
            <w:r>
              <w:t xml:space="preserve">Concierge ($4,000/mo)</w:t>
            </w:r>
          </w:p>
        </w:tc>
      </w:tr>
      <w:tr>
        <w:tc>
          <w:tcPr/>
          <w:p>
            <w:pPr>
              <w:pStyle w:val="Compact"/>
            </w:pPr>
            <w:r>
              <w:rPr>
                <w:b/>
                <w:bCs/>
              </w:rPr>
              <w:t xml:space="preserve">Critical</w:t>
            </w:r>
          </w:p>
        </w:tc>
        <w:tc>
          <w:tcPr/>
          <w:p>
            <w:pPr>
              <w:pStyle w:val="Compact"/>
            </w:pPr>
            <w:r>
              <w:t xml:space="preserve">4 business hours</w:t>
            </w:r>
          </w:p>
        </w:tc>
        <w:tc>
          <w:tcPr/>
          <w:p>
            <w:pPr>
              <w:pStyle w:val="Compact"/>
            </w:pPr>
            <w:r>
              <w:t xml:space="preserve">2 hours</w:t>
            </w:r>
          </w:p>
        </w:tc>
        <w:tc>
          <w:tcPr/>
          <w:p>
            <w:pPr>
              <w:pStyle w:val="Compact"/>
            </w:pPr>
            <w:r>
              <w:t xml:space="preserve">1 hour, 7 days</w:t>
            </w:r>
          </w:p>
        </w:tc>
      </w:tr>
      <w:tr>
        <w:tc>
          <w:tcPr/>
          <w:p>
            <w:pPr>
              <w:pStyle w:val="Compact"/>
            </w:pPr>
            <w:r>
              <w:rPr>
                <w:b/>
                <w:bCs/>
              </w:rPr>
              <w:t xml:space="preserve">Major</w:t>
            </w:r>
          </w:p>
        </w:tc>
        <w:tc>
          <w:tcPr/>
          <w:p>
            <w:pPr>
              <w:pStyle w:val="Compact"/>
            </w:pPr>
            <w:r>
              <w:t xml:space="preserve">Next business day</w:t>
            </w:r>
          </w:p>
        </w:tc>
        <w:tc>
          <w:tcPr/>
          <w:p>
            <w:pPr>
              <w:pStyle w:val="Compact"/>
            </w:pPr>
            <w:r>
              <w:t xml:space="preserve">4 business hours</w:t>
            </w:r>
          </w:p>
        </w:tc>
        <w:tc>
          <w:tcPr/>
          <w:p>
            <w:pPr>
              <w:pStyle w:val="Compact"/>
            </w:pPr>
            <w:r>
              <w:t xml:space="preserve">2 hours</w:t>
            </w:r>
          </w:p>
        </w:tc>
      </w:tr>
      <w:tr>
        <w:tc>
          <w:tcPr/>
          <w:p>
            <w:pPr>
              <w:pStyle w:val="Compact"/>
            </w:pPr>
            <w:r>
              <w:rPr>
                <w:b/>
                <w:bCs/>
              </w:rPr>
              <w:t xml:space="preserve">Minor</w:t>
            </w:r>
          </w:p>
        </w:tc>
        <w:tc>
          <w:tcPr/>
          <w:p>
            <w:pPr>
              <w:pStyle w:val="Compact"/>
            </w:pPr>
            <w:r>
              <w:t xml:space="preserve">5 business days</w:t>
            </w:r>
          </w:p>
        </w:tc>
        <w:tc>
          <w:tcPr/>
          <w:p>
            <w:pPr>
              <w:pStyle w:val="Compact"/>
            </w:pPr>
            <w:r>
              <w:t xml:space="preserve">2 business days</w:t>
            </w:r>
          </w:p>
        </w:tc>
        <w:tc>
          <w:tcPr/>
          <w:p>
            <w:pPr>
              <w:pStyle w:val="Compact"/>
            </w:pPr>
            <w:r>
              <w:t xml:space="preserve">Next business day</w:t>
            </w:r>
          </w:p>
        </w:tc>
      </w:tr>
    </w:tbl>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Detail</w:t>
            </w:r>
          </w:p>
        </w:tc>
      </w:tr>
      <w:tr>
        <w:tc>
          <w:tcPr/>
          <w:p>
            <w:pPr>
              <w:pStyle w:val="Compact"/>
            </w:pPr>
            <w:r>
              <w:t xml:space="preserve">Coverage window</w:t>
            </w:r>
          </w:p>
        </w:tc>
        <w:tc>
          <w:tcPr/>
          <w:p>
            <w:pPr>
              <w:pStyle w:val="Compact"/>
            </w:pPr>
            <w:r>
              <w:t xml:space="preserve">_________________________________</w:t>
            </w:r>
          </w:p>
        </w:tc>
      </w:tr>
      <w:tr>
        <w:tc>
          <w:tcPr/>
          <w:p>
            <w:pPr>
              <w:pStyle w:val="Compact"/>
            </w:pPr>
            <w:r>
              <w:t xml:space="preserve">Escalation contact</w:t>
            </w:r>
          </w:p>
        </w:tc>
        <w:tc>
          <w:tcPr/>
          <w:p>
            <w:pPr>
              <w:pStyle w:val="Compact"/>
            </w:pPr>
            <w:r>
              <w:t xml:space="preserve">_________________________________</w:t>
            </w:r>
          </w:p>
        </w:tc>
      </w:tr>
      <w:tr>
        <w:tc>
          <w:tcPr/>
          <w:p>
            <w:pPr>
              <w:pStyle w:val="Compact"/>
            </w:pPr>
            <w:r>
              <w:t xml:space="preserve">After-hours procedure</w:t>
            </w:r>
          </w:p>
        </w:tc>
        <w:tc>
          <w:tcPr/>
          <w:p>
            <w:pPr>
              <w:pStyle w:val="Compact"/>
            </w:pPr>
            <w:r>
              <w:t xml:space="preserve">_________________________________</w:t>
            </w:r>
          </w:p>
        </w:tc>
      </w:tr>
    </w:tbl>
    <w:p>
      <w:r>
        <w:pict>
          <v:rect style="width:0;height:1.5pt" o:hralign="center" o:hrstd="t" o:hr="t"/>
        </w:pict>
      </w:r>
    </w:p>
    <w:bookmarkEnd w:id="16"/>
    <w:bookmarkStart w:id="17" w:name="reporting-and-communication"/>
    <w:p>
      <w:pPr>
        <w:pStyle w:val="Heading2"/>
      </w:pPr>
      <w:r>
        <w:t xml:space="preserve">5. Reporting and communication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Detail</w:t>
            </w:r>
          </w:p>
        </w:tc>
      </w:tr>
      <w:tr>
        <w:tc>
          <w:tcPr/>
          <w:p>
            <w:pPr>
              <w:pStyle w:val="Compact"/>
            </w:pPr>
            <w:r>
              <w:t xml:space="preserve">Status report cadence</w:t>
            </w:r>
          </w:p>
        </w:tc>
        <w:tc>
          <w:tcPr/>
          <w:p>
            <w:pPr>
              <w:pStyle w:val="Compact"/>
            </w:pPr>
            <w:r>
              <w:t xml:space="preserve">_________________________________</w:t>
            </w:r>
          </w:p>
        </w:tc>
      </w:tr>
      <w:tr>
        <w:tc>
          <w:tcPr/>
          <w:p>
            <w:pPr>
              <w:pStyle w:val="Compact"/>
            </w:pPr>
            <w:r>
              <w:t xml:space="preserve">Report contents</w:t>
            </w:r>
          </w:p>
        </w:tc>
        <w:tc>
          <w:tcPr/>
          <w:p>
            <w:pPr>
              <w:pStyle w:val="Compact"/>
            </w:pPr>
            <w:r>
              <w:t xml:space="preserve">Updates applied; incidents and response times met; performance against thresholds; editorial hours used.</w:t>
            </w:r>
          </w:p>
        </w:tc>
      </w:tr>
      <w:tr>
        <w:tc>
          <w:tcPr/>
          <w:p>
            <w:pPr>
              <w:pStyle w:val="Compact"/>
            </w:pPr>
            <w:r>
              <w:t xml:space="preserve">Channel for routine requests</w:t>
            </w:r>
          </w:p>
        </w:tc>
        <w:tc>
          <w:tcPr/>
          <w:p>
            <w:pPr>
              <w:pStyle w:val="Compact"/>
            </w:pPr>
            <w:r>
              <w:t xml:space="preserve">_________________________________</w:t>
            </w:r>
          </w:p>
        </w:tc>
      </w:tr>
      <w:tr>
        <w:tc>
          <w:tcPr/>
          <w:p>
            <w:pPr>
              <w:pStyle w:val="Compact"/>
            </w:pPr>
            <w:r>
              <w:t xml:space="preserve">Channel for critical incidents</w:t>
            </w:r>
          </w:p>
        </w:tc>
        <w:tc>
          <w:tcPr/>
          <w:p>
            <w:pPr>
              <w:pStyle w:val="Compact"/>
            </w:pPr>
            <w:r>
              <w:t xml:space="preserve">_________________________________</w:t>
            </w:r>
          </w:p>
        </w:tc>
      </w:tr>
    </w:tbl>
    <w:p>
      <w:r>
        <w:pict>
          <v:rect style="width:0;height:1.5pt" o:hralign="center" o:hrstd="t" o:hr="t"/>
        </w:pict>
      </w:r>
    </w:p>
    <w:bookmarkEnd w:id="17"/>
    <w:bookmarkStart w:id="18" w:name="exclusions-and-change-orders"/>
    <w:p>
      <w:pPr>
        <w:pStyle w:val="Heading2"/>
      </w:pPr>
      <w:r>
        <w:t xml:space="preserve">6. Exclusions and change orders</w:t>
      </w:r>
    </w:p>
    <w:p>
      <w:pPr>
        <w:pStyle w:val="FirstParagraph"/>
      </w:pPr>
      <w:r>
        <w:t xml:space="preserve">Work outside the scope in Section 2 is handled as a change order, quoted and approved before it begins. Common examples: new feature development, redesigns, content migration, third-party integrations, and editorial work beyond the monthly allowance.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Detail</w:t>
            </w:r>
          </w:p>
        </w:tc>
      </w:tr>
      <w:tr>
        <w:tc>
          <w:tcPr/>
          <w:p>
            <w:pPr>
              <w:pStyle w:val="Compact"/>
            </w:pPr>
            <w:r>
              <w:t xml:space="preserve">Change-order approval process</w:t>
            </w:r>
          </w:p>
        </w:tc>
        <w:tc>
          <w:tcPr/>
          <w:p>
            <w:pPr>
              <w:pStyle w:val="Compact"/>
            </w:pPr>
            <w:r>
              <w:t xml:space="preserve">_________________________________</w:t>
            </w:r>
          </w:p>
        </w:tc>
      </w:tr>
      <w:tr>
        <w:tc>
          <w:tcPr/>
          <w:p>
            <w:pPr>
              <w:pStyle w:val="Compact"/>
            </w:pPr>
            <w:r>
              <w:t xml:space="preserve">Standard hourly rate for out-of-scope work</w:t>
            </w:r>
          </w:p>
        </w:tc>
        <w:tc>
          <w:tcPr/>
          <w:p>
            <w:pPr>
              <w:pStyle w:val="Compact"/>
            </w:pPr>
            <w:r>
              <w:t xml:space="preserve">$__________</w:t>
            </w:r>
          </w:p>
        </w:tc>
      </w:tr>
      <w:tr>
        <w:tc>
          <w:tcPr/>
          <w:p>
            <w:pPr>
              <w:pStyle w:val="Compact"/>
            </w:pPr>
            <w:r>
              <w:t xml:space="preserve">Approval threshold (work above this is quoted first)</w:t>
            </w:r>
          </w:p>
        </w:tc>
        <w:tc>
          <w:tcPr/>
          <w:p>
            <w:pPr>
              <w:pStyle w:val="Compact"/>
            </w:pPr>
            <w:r>
              <w:t xml:space="preserve">$__________</w:t>
            </w:r>
          </w:p>
        </w:tc>
      </w:tr>
    </w:tbl>
    <w:p>
      <w:r>
        <w:pict>
          <v:rect style="width:0;height:1.5pt" o:hralign="center" o:hrstd="t" o:hr="t"/>
        </w:pict>
      </w:r>
    </w:p>
    <w:bookmarkEnd w:id="18"/>
    <w:bookmarkStart w:id="19" w:name="term-fees-and-renewal"/>
    <w:p>
      <w:pPr>
        <w:pStyle w:val="Heading2"/>
      </w:pPr>
      <w:r>
        <w:t xml:space="preserve">7. Term, fees, and renewal</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Detail</w:t>
            </w:r>
          </w:p>
        </w:tc>
      </w:tr>
      <w:tr>
        <w:tc>
          <w:tcPr/>
          <w:p>
            <w:pPr>
              <w:pStyle w:val="Compact"/>
            </w:pPr>
            <w:r>
              <w:t xml:space="preserve">Tier</w:t>
            </w:r>
          </w:p>
        </w:tc>
        <w:tc>
          <w:tcPr/>
          <w:p>
            <w:pPr>
              <w:pStyle w:val="Compact"/>
            </w:pPr>
            <w:r>
              <w:t xml:space="preserve">☐ Essential ☐ Active ☐ Concierge ☐ Custom</w:t>
            </w:r>
          </w:p>
        </w:tc>
      </w:tr>
      <w:tr>
        <w:tc>
          <w:tcPr/>
          <w:p>
            <w:pPr>
              <w:pStyle w:val="Compact"/>
            </w:pPr>
            <w:r>
              <w:t xml:space="preserve">Monthly fee</w:t>
            </w:r>
          </w:p>
        </w:tc>
        <w:tc>
          <w:tcPr/>
          <w:p>
            <w:pPr>
              <w:pStyle w:val="Compact"/>
            </w:pPr>
            <w:r>
              <w:t xml:space="preserve">$__________</w:t>
            </w:r>
          </w:p>
        </w:tc>
      </w:tr>
      <w:tr>
        <w:tc>
          <w:tcPr/>
          <w:p>
            <w:pPr>
              <w:pStyle w:val="Compact"/>
            </w:pPr>
            <w:r>
              <w:t xml:space="preserve">Billing cycle</w:t>
            </w:r>
          </w:p>
        </w:tc>
        <w:tc>
          <w:tcPr/>
          <w:p>
            <w:pPr>
              <w:pStyle w:val="Compact"/>
            </w:pPr>
            <w:r>
              <w:t xml:space="preserve">_________________________________</w:t>
            </w:r>
          </w:p>
        </w:tc>
      </w:tr>
      <w:tr>
        <w:tc>
          <w:tcPr/>
          <w:p>
            <w:pPr>
              <w:pStyle w:val="Compact"/>
            </w:pPr>
            <w:r>
              <w:t xml:space="preserve">Initial term</w:t>
            </w:r>
          </w:p>
        </w:tc>
        <w:tc>
          <w:tcPr/>
          <w:p>
            <w:pPr>
              <w:pStyle w:val="Compact"/>
            </w:pPr>
            <w:r>
              <w:t xml:space="preserve">_________________________________</w:t>
            </w:r>
          </w:p>
        </w:tc>
      </w:tr>
      <w:tr>
        <w:tc>
          <w:tcPr/>
          <w:p>
            <w:pPr>
              <w:pStyle w:val="Compact"/>
            </w:pPr>
            <w:r>
              <w:t xml:space="preserve">Renewal terms</w:t>
            </w:r>
          </w:p>
        </w:tc>
        <w:tc>
          <w:tcPr/>
          <w:p>
            <w:pPr>
              <w:pStyle w:val="Compact"/>
            </w:pPr>
            <w:r>
              <w:t xml:space="preserve">_________________________________</w:t>
            </w:r>
          </w:p>
        </w:tc>
      </w:tr>
      <w:tr>
        <w:tc>
          <w:tcPr/>
          <w:p>
            <w:pPr>
              <w:pStyle w:val="Compact"/>
            </w:pPr>
            <w:r>
              <w:t xml:space="preserve">Notice period for changes</w:t>
            </w:r>
          </w:p>
        </w:tc>
        <w:tc>
          <w:tcPr/>
          <w:p>
            <w:pPr>
              <w:pStyle w:val="Compact"/>
            </w:pPr>
            <w:r>
              <w:t xml:space="preserve">_________________________________</w:t>
            </w:r>
          </w:p>
        </w:tc>
      </w:tr>
    </w:tbl>
    <w:p>
      <w:r>
        <w:pict>
          <v:rect style="width:0;height:1.5pt" o:hralign="center" o:hrstd="t" o:hr="t"/>
        </w:pict>
      </w:r>
    </w:p>
    <w:bookmarkEnd w:id="19"/>
    <w:bookmarkStart w:id="20" w:name="X7ff2c02ab5750ff962458b896af570e32a48874"/>
    <w:p>
      <w:pPr>
        <w:pStyle w:val="Heading2"/>
      </w:pPr>
      <w:r>
        <w:t xml:space="preserve">8. Transition-out — the clause most templates leave out</w:t>
      </w:r>
    </w:p>
    <w:p>
      <w:pPr>
        <w:pStyle w:val="FirstParagraph"/>
      </w:pPr>
      <w:r>
        <w:t xml:space="preserve">Most agreements cover what the vendor will do. This clause covers what happens when the relationship ends, and it is the section that tells you whether a vendor trusts the relationship. A vendor who pushes back hard on transition-out obligations is telling you something about how they plan to retain you. A vendor who accepts it without friction is telling you something different. The clause is not adversarial — engagements end, and both parties deserve a clean handoff when they do.</w:t>
      </w:r>
    </w:p>
    <w:p>
      <w:pPr>
        <w:pStyle w:val="BodyText"/>
      </w:pPr>
      <w:r>
        <w:t xml:space="preserve">On termination, for any reason, the vendor hands over the following. The</w:t>
      </w:r>
      <w:r>
        <w:t xml:space="preserve"> </w:t>
      </w:r>
      <w:r>
        <w:rPr>
          <w:b/>
          <w:bCs/>
        </w:rPr>
        <w:t xml:space="preserve">timeline</w:t>
      </w:r>
      <w:r>
        <w:t xml:space="preserve"> </w:t>
      </w:r>
      <w:r>
        <w:t xml:space="preserve">for handover is negotiable; the</w:t>
      </w:r>
      <w:r>
        <w:t xml:space="preserve"> </w:t>
      </w:r>
      <w:r>
        <w:rPr>
          <w:b/>
          <w:bCs/>
        </w:rPr>
        <w:t xml:space="preserve">list</w:t>
      </w:r>
      <w:r>
        <w:t xml:space="preserve"> </w:t>
      </w:r>
      <w:r>
        <w:t xml:space="preserve">is not:</w:t>
      </w:r>
    </w:p>
    <w:p>
      <w:pPr>
        <w:pStyle w:val="Compact"/>
        <w:numPr>
          <w:ilvl w:val="0"/>
          <w:numId w:val="1002"/>
        </w:numPr>
      </w:pPr>
      <w:r>
        <w:t xml:space="preserve">Administrator credentials for every platform associated with the site.</w:t>
      </w:r>
    </w:p>
    <w:p>
      <w:pPr>
        <w:pStyle w:val="Compact"/>
        <w:numPr>
          <w:ilvl w:val="0"/>
          <w:numId w:val="1002"/>
        </w:numPr>
      </w:pPr>
      <w:r>
        <w:t xml:space="preserve">A current, restorable backup of the complete site and database.</w:t>
      </w:r>
    </w:p>
    <w:p>
      <w:pPr>
        <w:pStyle w:val="Compact"/>
        <w:numPr>
          <w:ilvl w:val="0"/>
          <w:numId w:val="1002"/>
        </w:numPr>
      </w:pPr>
      <w:r>
        <w:t xml:space="preserve">Documentation of any custom code written in scope.</w:t>
      </w:r>
    </w:p>
    <w:p>
      <w:pPr>
        <w:pStyle w:val="Compact"/>
        <w:numPr>
          <w:ilvl w:val="0"/>
          <w:numId w:val="1002"/>
        </w:numPr>
      </w:pPr>
      <w:r>
        <w:t xml:space="preserve">A complete list of third-party accounts, licenses, and API keys associated with the site.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Detail</w:t>
            </w:r>
          </w:p>
        </w:tc>
      </w:tr>
      <w:tr>
        <w:tc>
          <w:tcPr/>
          <w:p>
            <w:pPr>
              <w:pStyle w:val="Compact"/>
            </w:pPr>
            <w:r>
              <w:t xml:space="preserve">Handover timeline after notice</w:t>
            </w:r>
          </w:p>
        </w:tc>
        <w:tc>
          <w:tcPr/>
          <w:p>
            <w:pPr>
              <w:pStyle w:val="Compact"/>
            </w:pPr>
            <w:r>
              <w:t xml:space="preserve">__________ business days</w:t>
            </w:r>
          </w:p>
        </w:tc>
      </w:tr>
      <w:tr>
        <w:tc>
          <w:tcPr/>
          <w:p>
            <w:pPr>
              <w:pStyle w:val="Compact"/>
            </w:pPr>
            <w:r>
              <w:t xml:space="preserve">Format of credential handover</w:t>
            </w:r>
          </w:p>
        </w:tc>
        <w:tc>
          <w:tcPr/>
          <w:p>
            <w:pPr>
              <w:pStyle w:val="Compact"/>
            </w:pPr>
            <w:r>
              <w:t xml:space="preserve">_________________________________</w:t>
            </w:r>
          </w:p>
        </w:tc>
      </w:tr>
      <w:tr>
        <w:tc>
          <w:tcPr/>
          <w:p>
            <w:pPr>
              <w:pStyle w:val="Compact"/>
            </w:pPr>
            <w:r>
              <w:t xml:space="preserve">Final invoice / outstanding-work terms</w:t>
            </w:r>
          </w:p>
        </w:tc>
        <w:tc>
          <w:tcPr/>
          <w:p>
            <w:pPr>
              <w:pStyle w:val="Compact"/>
            </w:pPr>
            <w:r>
              <w:t xml:space="preserve">_________________________________</w:t>
            </w:r>
          </w:p>
        </w:tc>
      </w:tr>
    </w:tbl>
    <w:p>
      <w:r>
        <w:pict>
          <v:rect style="width:0;height:1.5pt" o:hralign="center" o:hrstd="t" o:hr="t"/>
        </w:pict>
      </w:r>
    </w:p>
    <w:bookmarkEnd w:id="20"/>
    <w:bookmarkStart w:id="21" w:name="X477e941808fb39966a23ce5496141f591594111"/>
    <w:p>
      <w:pPr>
        <w:pStyle w:val="Heading2"/>
      </w:pPr>
      <w:r>
        <w:t xml:space="preserve">9. Limitation of liability and dispute resolution</w:t>
      </w:r>
    </w:p>
    <w:p>
      <w:pPr>
        <w:pStyle w:val="FirstParagraph"/>
      </w:pPr>
      <w:r>
        <w:rPr>
          <w:i/>
          <w:iCs/>
        </w:rPr>
        <w:t xml:space="preserve">This section is jurisdiction-specific and intentionally left for your lawyer to complete. Limitation-of-liability, indemnification, and dispute-resolution clauses differ materially between Canadian, American, and UK law. Do not adapt boilerplate from another agreement without a lawyer’s review.</w:t>
      </w:r>
    </w:p>
    <w:p>
      <w:r>
        <w:pict>
          <v:rect style="width:0;height:1.5pt" o:hralign="center" o:hrstd="t" o:hr="t"/>
        </w:pict>
      </w:r>
    </w:p>
    <w:p>
      <w:r>
        <w:pict>
          <v:rect style="width:0;height:1.5pt" o:hralign="center" o:hrstd="t" o:hr="t"/>
        </w:pict>
      </w:r>
    </w:p>
    <w:p>
      <w:r>
        <w:pict>
          <v:rect style="width:0;height:1.5pt" o:hralign="center" o:hrstd="t" o:hr="t"/>
        </w:pict>
      </w:r>
    </w:p>
    <w:bookmarkEnd w:id="21"/>
    <w:bookmarkStart w:id="22" w:name="signatures"/>
    <w:p>
      <w:pPr>
        <w:pStyle w:val="Heading2"/>
      </w:pPr>
      <w:r>
        <w:t xml:space="preserve">10. Signatures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Client</w:t>
            </w:r>
          </w:p>
        </w:tc>
        <w:tc>
          <w:tcPr/>
          <w:p>
            <w:pPr>
              <w:pStyle w:val="Compact"/>
            </w:pPr>
            <w:r>
              <w:t xml:space="preserve">Service provider</w:t>
            </w:r>
          </w:p>
        </w:tc>
      </w:tr>
      <w:tr>
        <w:tc>
          <w:tcPr/>
          <w:p>
            <w:pPr>
              <w:pStyle w:val="Compact"/>
            </w:pPr>
            <w:r>
              <w:t xml:space="preserve">Signature: ______________________</w:t>
            </w:r>
          </w:p>
        </w:tc>
        <w:tc>
          <w:tcPr/>
          <w:p>
            <w:pPr>
              <w:pStyle w:val="Compact"/>
            </w:pPr>
            <w:r>
              <w:t xml:space="preserve">Signature: ______________________</w:t>
            </w:r>
          </w:p>
        </w:tc>
      </w:tr>
      <w:tr>
        <w:tc>
          <w:tcPr/>
          <w:p>
            <w:pPr>
              <w:pStyle w:val="Compact"/>
            </w:pPr>
            <w:r>
              <w:t xml:space="preserve">Name: ___________________________</w:t>
            </w:r>
          </w:p>
        </w:tc>
        <w:tc>
          <w:tcPr/>
          <w:p>
            <w:pPr>
              <w:pStyle w:val="Compact"/>
            </w:pPr>
            <w:r>
              <w:t xml:space="preserve">Name: ___________________________</w:t>
            </w:r>
          </w:p>
        </w:tc>
      </w:tr>
      <w:tr>
        <w:tc>
          <w:tcPr/>
          <w:p>
            <w:pPr>
              <w:pStyle w:val="Compact"/>
            </w:pPr>
            <w:r>
              <w:t xml:space="preserve">Title: __________________________</w:t>
            </w:r>
          </w:p>
        </w:tc>
        <w:tc>
          <w:tcPr/>
          <w:p>
            <w:pPr>
              <w:pStyle w:val="Compact"/>
            </w:pPr>
            <w:r>
              <w:t xml:space="preserve">Title: __________________________</w:t>
            </w:r>
          </w:p>
        </w:tc>
      </w:tr>
      <w:tr>
        <w:tc>
          <w:tcPr/>
          <w:p>
            <w:pPr>
              <w:pStyle w:val="Compact"/>
            </w:pPr>
            <w:r>
              <w:t xml:space="preserve">Date: ___________________________</w:t>
            </w:r>
          </w:p>
        </w:tc>
        <w:tc>
          <w:tcPr/>
          <w:p>
            <w:pPr>
              <w:pStyle w:val="Compact"/>
            </w:pPr>
            <w:r>
              <w:t xml:space="preserve">Date: ___________________________</w:t>
            </w:r>
          </w:p>
        </w:tc>
      </w:tr>
    </w:tbl>
    <w:p>
      <w:r>
        <w:pict>
          <v:rect style="width:0;height:1.5pt" o:hralign="center" o:hrstd="t" o:hr="t"/>
        </w:pict>
      </w:r>
    </w:p>
    <w:p>
      <w:pPr>
        <w:pStyle w:val="FirstParagraph"/>
      </w:pPr>
      <w:r>
        <w:rPr>
          <w:i/>
          <w:iCs/>
        </w:rPr>
        <w:t xml:space="preserve">WordPress Maintenance SLA Template v1.0. A starting structure, not a finished contract — have a lawyer review it before it binds anyone. Prepared by Christopher Ross, thisismyurl.com. Free to use and adapt.</w:t>
      </w:r>
    </w:p>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CA"/>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WordPress Maintenance Service-Level Agreement</dc:title>
  <dc:creator>Christopher Ross</dc:creator>
  <dc:language>en-CA</dc:language>
  <cp:keywords/>
  <dcterms:created xsi:type="dcterms:W3CDTF">2026-05-27T02:15:37Z</dcterms:created>
  <dcterms:modified xsi:type="dcterms:W3CDTF">2026-05-27T02:15:37Z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2026-05-26</vt:lpwstr>
  </property>
  <property fmtid="{D5CDD505-2E9C-101B-9397-08002B2CF9AE}" pid="3" name="subtitle">
    <vt:lpwstr>Contract-ready template — Version 1.0</vt:lpwstr>
  </property>
</Properties>
</file>